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B6" w:rsidRDefault="004E4FCF">
      <w:pPr>
        <w:spacing w:line="360" w:lineRule="auto"/>
        <w:jc w:val="center"/>
        <w:rPr>
          <w:rFonts w:asciiTheme="minorEastAsia" w:eastAsiaTheme="minorEastAsia" w:hAnsiTheme="minorEastAsia" w:cstheme="minorEastAsia"/>
          <w:b/>
          <w:color w:val="000000"/>
          <w:kern w:val="10"/>
          <w:sz w:val="36"/>
          <w:szCs w:val="36"/>
        </w:rPr>
      </w:pPr>
      <w:bookmarkStart w:id="0" w:name="_Toc300643183"/>
      <w:bookmarkStart w:id="1" w:name="_Toc300212604"/>
      <w:bookmarkStart w:id="2" w:name="_Toc300587697"/>
      <w:bookmarkStart w:id="3" w:name="_Toc300590832"/>
      <w:bookmarkStart w:id="4" w:name="_Toc299930696"/>
      <w:r>
        <w:rPr>
          <w:rFonts w:asciiTheme="minorEastAsia" w:eastAsiaTheme="minorEastAsia" w:hAnsiTheme="minorEastAsia" w:cstheme="minorEastAsia" w:hint="eastAsia"/>
          <w:b/>
          <w:color w:val="000000"/>
          <w:kern w:val="10"/>
          <w:sz w:val="36"/>
          <w:szCs w:val="36"/>
        </w:rPr>
        <w:t>用电</w:t>
      </w:r>
      <w:bookmarkEnd w:id="0"/>
      <w:bookmarkEnd w:id="1"/>
      <w:bookmarkEnd w:id="2"/>
      <w:bookmarkEnd w:id="3"/>
      <w:bookmarkEnd w:id="4"/>
      <w:r>
        <w:rPr>
          <w:rFonts w:asciiTheme="minorEastAsia" w:eastAsiaTheme="minorEastAsia" w:hAnsiTheme="minorEastAsia" w:cstheme="minorEastAsia" w:hint="eastAsia"/>
          <w:b/>
          <w:color w:val="000000"/>
          <w:kern w:val="10"/>
          <w:sz w:val="36"/>
          <w:szCs w:val="36"/>
        </w:rPr>
        <w:t>设备负荷清单</w:t>
      </w:r>
    </w:p>
    <w:tbl>
      <w:tblPr>
        <w:tblStyle w:val="a3"/>
        <w:tblW w:w="858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4A0"/>
      </w:tblPr>
      <w:tblGrid>
        <w:gridCol w:w="804"/>
        <w:gridCol w:w="2175"/>
        <w:gridCol w:w="1140"/>
        <w:gridCol w:w="749"/>
        <w:gridCol w:w="1246"/>
        <w:gridCol w:w="1350"/>
        <w:gridCol w:w="1125"/>
      </w:tblGrid>
      <w:tr w:rsidR="002417B6">
        <w:trPr>
          <w:trHeight w:val="56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7B6" w:rsidRDefault="004E4FCF">
            <w:pPr>
              <w:tabs>
                <w:tab w:val="left" w:pos="1260"/>
              </w:tabs>
              <w:jc w:val="center"/>
              <w:outlineLvl w:val="2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序号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:rsidR="002417B6" w:rsidRDefault="004E4FCF">
            <w:pPr>
              <w:tabs>
                <w:tab w:val="left" w:pos="1260"/>
              </w:tabs>
              <w:jc w:val="center"/>
              <w:outlineLvl w:val="2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用电设备名称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2417B6" w:rsidRDefault="004E4FCF">
            <w:pPr>
              <w:tabs>
                <w:tab w:val="left" w:pos="1260"/>
              </w:tabs>
              <w:jc w:val="center"/>
              <w:outlineLvl w:val="2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单台容量</w:t>
            </w:r>
          </w:p>
        </w:tc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2417B6" w:rsidRDefault="004E4FCF">
            <w:pPr>
              <w:tabs>
                <w:tab w:val="left" w:pos="1260"/>
              </w:tabs>
              <w:jc w:val="center"/>
              <w:outlineLvl w:val="2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数量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:rsidR="002417B6" w:rsidRDefault="004E4FCF">
            <w:pPr>
              <w:tabs>
                <w:tab w:val="left" w:pos="1260"/>
              </w:tabs>
              <w:jc w:val="center"/>
              <w:outlineLvl w:val="2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合计容量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2417B6" w:rsidRDefault="004E4FCF">
            <w:pPr>
              <w:tabs>
                <w:tab w:val="left" w:pos="1260"/>
              </w:tabs>
              <w:jc w:val="center"/>
              <w:outlineLvl w:val="2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负荷等级</w:t>
            </w:r>
          </w:p>
        </w:tc>
        <w:tc>
          <w:tcPr>
            <w:tcW w:w="11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17B6" w:rsidRDefault="004E4FCF">
            <w:pPr>
              <w:tabs>
                <w:tab w:val="left" w:pos="1260"/>
              </w:tabs>
              <w:jc w:val="center"/>
              <w:outlineLvl w:val="2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备注</w:t>
            </w:r>
          </w:p>
        </w:tc>
      </w:tr>
      <w:tr w:rsidR="002417B6">
        <w:trPr>
          <w:trHeight w:hRule="exact" w:val="624"/>
        </w:trPr>
        <w:tc>
          <w:tcPr>
            <w:tcW w:w="804" w:type="dxa"/>
            <w:tcBorders>
              <w:left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2175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140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749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246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</w:tr>
      <w:tr w:rsidR="002417B6">
        <w:trPr>
          <w:trHeight w:hRule="exact" w:val="624"/>
        </w:trPr>
        <w:tc>
          <w:tcPr>
            <w:tcW w:w="804" w:type="dxa"/>
            <w:tcBorders>
              <w:left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2175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140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749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246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</w:tr>
      <w:tr w:rsidR="002417B6">
        <w:trPr>
          <w:trHeight w:hRule="exact" w:val="624"/>
        </w:trPr>
        <w:tc>
          <w:tcPr>
            <w:tcW w:w="804" w:type="dxa"/>
            <w:tcBorders>
              <w:left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2175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140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749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246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</w:tr>
      <w:tr w:rsidR="002417B6">
        <w:trPr>
          <w:trHeight w:hRule="exact" w:val="624"/>
        </w:trPr>
        <w:tc>
          <w:tcPr>
            <w:tcW w:w="804" w:type="dxa"/>
            <w:tcBorders>
              <w:left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2175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140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749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246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</w:tr>
      <w:tr w:rsidR="002417B6">
        <w:trPr>
          <w:trHeight w:hRule="exact" w:val="624"/>
        </w:trPr>
        <w:tc>
          <w:tcPr>
            <w:tcW w:w="804" w:type="dxa"/>
            <w:tcBorders>
              <w:left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2175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140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749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246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</w:tr>
      <w:tr w:rsidR="002417B6">
        <w:trPr>
          <w:trHeight w:hRule="exact" w:val="624"/>
        </w:trPr>
        <w:tc>
          <w:tcPr>
            <w:tcW w:w="804" w:type="dxa"/>
            <w:tcBorders>
              <w:left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2175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140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749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246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</w:tr>
      <w:tr w:rsidR="002417B6">
        <w:trPr>
          <w:trHeight w:hRule="exact" w:val="624"/>
        </w:trPr>
        <w:tc>
          <w:tcPr>
            <w:tcW w:w="804" w:type="dxa"/>
            <w:tcBorders>
              <w:left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2175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140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749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246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</w:tr>
      <w:tr w:rsidR="002417B6">
        <w:trPr>
          <w:trHeight w:hRule="exact" w:val="624"/>
        </w:trPr>
        <w:tc>
          <w:tcPr>
            <w:tcW w:w="804" w:type="dxa"/>
            <w:tcBorders>
              <w:left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2175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140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749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246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</w:tr>
      <w:tr w:rsidR="002417B6">
        <w:trPr>
          <w:trHeight w:hRule="exact" w:val="624"/>
        </w:trPr>
        <w:tc>
          <w:tcPr>
            <w:tcW w:w="804" w:type="dxa"/>
            <w:tcBorders>
              <w:left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2175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140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749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246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</w:tr>
      <w:tr w:rsidR="002417B6" w:rsidTr="00A80F4D">
        <w:trPr>
          <w:trHeight w:hRule="exact" w:val="624"/>
        </w:trPr>
        <w:tc>
          <w:tcPr>
            <w:tcW w:w="804" w:type="dxa"/>
            <w:tcBorders>
              <w:left w:val="single" w:sz="4" w:space="0" w:color="auto"/>
              <w:bottom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</w:tr>
      <w:tr w:rsidR="002417B6" w:rsidTr="00A80F4D">
        <w:trPr>
          <w:trHeight w:hRule="exact" w:val="62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B6" w:rsidRDefault="002417B6" w:rsidP="00541D82">
            <w:pPr>
              <w:tabs>
                <w:tab w:val="left" w:pos="1260"/>
              </w:tabs>
              <w:spacing w:afterLines="50"/>
              <w:jc w:val="center"/>
              <w:outlineLvl w:val="2"/>
              <w:rPr>
                <w:rFonts w:ascii="宋体" w:hAnsi="宋体"/>
                <w:color w:val="000000"/>
                <w:sz w:val="44"/>
                <w:szCs w:val="44"/>
              </w:rPr>
            </w:pPr>
          </w:p>
        </w:tc>
      </w:tr>
    </w:tbl>
    <w:p w:rsidR="002417B6" w:rsidRDefault="004E4FCF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注：</w:t>
      </w:r>
    </w:p>
    <w:p w:rsidR="002417B6" w:rsidRDefault="004E4FCF">
      <w:pPr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用电负荷分级</w:t>
      </w:r>
    </w:p>
    <w:p w:rsidR="002417B6" w:rsidRDefault="004E4FCF">
      <w:pPr>
        <w:numPr>
          <w:ilvl w:val="0"/>
          <w:numId w:val="1"/>
        </w:numPr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符合下列情况之一时，应视为一级负荷：</w:t>
      </w:r>
      <w:bookmarkStart w:id="5" w:name="_GoBack"/>
      <w:bookmarkEnd w:id="5"/>
    </w:p>
    <w:p w:rsidR="002417B6" w:rsidRDefault="004E4FCF">
      <w:pPr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a）中断供电将造成人身伤亡时。</w:t>
      </w:r>
    </w:p>
    <w:p w:rsidR="002417B6" w:rsidRDefault="004E4FCF">
      <w:pPr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b）中断供电将发生中毒、爆炸和火灾等情况。</w:t>
      </w:r>
    </w:p>
    <w:p w:rsidR="002417B6" w:rsidRDefault="004E4FCF">
      <w:pPr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c）中断供电将使生产过程或生产装备处于不安全状态时。</w:t>
      </w:r>
    </w:p>
    <w:p w:rsidR="002417B6" w:rsidRDefault="004E4FCF">
      <w:pPr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d）特殊重要场所的不允许中断供电的负荷</w:t>
      </w:r>
    </w:p>
    <w:p w:rsidR="002417B6" w:rsidRDefault="004E4FCF">
      <w:pPr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2.  符合下列情况之一时，应视为二级负荷：</w:t>
      </w:r>
    </w:p>
    <w:p w:rsidR="002417B6" w:rsidRDefault="004E4FCF">
      <w:pPr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a）中断供电将造成重大设备损坏、重大产品报废、连续生产过程被打乱需要很长时间</w:t>
      </w:r>
    </w:p>
    <w:p w:rsidR="002417B6" w:rsidRDefault="004E4FCF">
      <w:pPr>
        <w:ind w:leftChars="150" w:left="315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才能恢复等在经济上重大损失的负荷。</w:t>
      </w:r>
    </w:p>
    <w:p w:rsidR="002417B6" w:rsidRDefault="004E4FCF">
      <w:pPr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b）中断供电将影响交通枢纽、通信枢纽等用户的正常工作及中断供电将造成大型影剧</w:t>
      </w:r>
    </w:p>
    <w:p w:rsidR="002417B6" w:rsidRDefault="004E4FCF">
      <w:pPr>
        <w:ind w:leftChars="150" w:left="315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院、大型体育场所等较多人员集中的重要场所秩序混乱的用电负荷。</w:t>
      </w:r>
    </w:p>
    <w:p w:rsidR="002417B6" w:rsidRDefault="004E4FCF">
      <w:pPr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3.  三级负荷</w:t>
      </w:r>
    </w:p>
    <w:p w:rsidR="002417B6" w:rsidRDefault="004E4FCF">
      <w:pPr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不属于上述一级负荷和二级负荷的应为一般负荷。</w:t>
      </w:r>
    </w:p>
    <w:sectPr w:rsidR="002417B6" w:rsidSect="002417B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856" w:rsidRDefault="00FE1856" w:rsidP="000F080B">
      <w:pPr>
        <w:spacing w:line="240" w:lineRule="auto"/>
      </w:pPr>
      <w:r>
        <w:separator/>
      </w:r>
    </w:p>
  </w:endnote>
  <w:endnote w:type="continuationSeparator" w:id="1">
    <w:p w:rsidR="00FE1856" w:rsidRDefault="00FE1856" w:rsidP="000F08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856" w:rsidRDefault="00FE1856" w:rsidP="000F080B">
      <w:pPr>
        <w:spacing w:line="240" w:lineRule="auto"/>
      </w:pPr>
      <w:r>
        <w:separator/>
      </w:r>
    </w:p>
  </w:footnote>
  <w:footnote w:type="continuationSeparator" w:id="1">
    <w:p w:rsidR="00FE1856" w:rsidRDefault="00FE1856" w:rsidP="000F080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80B" w:rsidRDefault="000F080B" w:rsidP="000F080B">
    <w:pPr>
      <w:pStyle w:val="a4"/>
      <w:jc w:val="right"/>
    </w:pPr>
    <w:r w:rsidRPr="000F080B">
      <w:rPr>
        <w:noProof/>
      </w:rPr>
      <w:drawing>
        <wp:inline distT="0" distB="0" distL="0" distR="0">
          <wp:extent cx="1718945" cy="533400"/>
          <wp:effectExtent l="0" t="0" r="14605" b="0"/>
          <wp:docPr id="1" name="图片 0" descr="未标题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未标题-2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248" cy="538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865492"/>
    <w:multiLevelType w:val="singleLevel"/>
    <w:tmpl w:val="F486549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830124E"/>
    <w:rsid w:val="000F080B"/>
    <w:rsid w:val="002417B6"/>
    <w:rsid w:val="002E4BD1"/>
    <w:rsid w:val="004E4FCF"/>
    <w:rsid w:val="00541D82"/>
    <w:rsid w:val="00A80F4D"/>
    <w:rsid w:val="00FE1856"/>
    <w:rsid w:val="01896E0B"/>
    <w:rsid w:val="07A210C0"/>
    <w:rsid w:val="277054B5"/>
    <w:rsid w:val="3D714C72"/>
    <w:rsid w:val="41A722F0"/>
    <w:rsid w:val="58301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7B6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417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F0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F080B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0F080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F080B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rsid w:val="000F080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rsid w:val="000F080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>Micorosoft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%C3%977%20Breeze</dc:creator>
  <cp:lastModifiedBy>Micorosoft</cp:lastModifiedBy>
  <cp:revision>4</cp:revision>
  <cp:lastPrinted>2019-10-12T03:54:00Z</cp:lastPrinted>
  <dcterms:created xsi:type="dcterms:W3CDTF">2019-08-08T07:47:00Z</dcterms:created>
  <dcterms:modified xsi:type="dcterms:W3CDTF">2019-11-25T07:21:00Z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